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2B49" w:rsidRPr="003C731F" w:rsidRDefault="00032B49" w:rsidP="0053130A">
      <w:pPr>
        <w:spacing w:after="0" w:line="360" w:lineRule="auto"/>
        <w:jc w:val="center"/>
        <w:rPr>
          <w:rFonts w:ascii="GHEA Grapalat" w:eastAsia="Times New Roman" w:hAnsi="GHEA Grapalat" w:cs="Times New Roman"/>
          <w:b/>
          <w:color w:val="000000"/>
          <w:sz w:val="24"/>
          <w:szCs w:val="24"/>
          <w:lang w:val="en-US" w:eastAsia="ru-RU"/>
        </w:rPr>
      </w:pPr>
      <w:r w:rsidRPr="003700AA">
        <w:rPr>
          <w:rFonts w:ascii="GHEA Grapalat" w:eastAsia="Times New Roman" w:hAnsi="GHEA Grapalat" w:cs="Times New Roman"/>
          <w:b/>
          <w:color w:val="000000"/>
          <w:sz w:val="24"/>
          <w:szCs w:val="24"/>
          <w:lang w:eastAsia="ru-RU"/>
        </w:rPr>
        <w:t>ՏԵՂԵԿԱՆՔ</w:t>
      </w:r>
    </w:p>
    <w:p w:rsidR="00032B49" w:rsidRPr="009E3D34" w:rsidRDefault="00032B49" w:rsidP="0053130A">
      <w:pPr>
        <w:spacing w:line="360" w:lineRule="auto"/>
        <w:jc w:val="center"/>
        <w:rPr>
          <w:rFonts w:ascii="Arial Unicode" w:hAnsi="Arial Unicode"/>
          <w:b/>
          <w:bCs/>
          <w:color w:val="000000"/>
          <w:sz w:val="21"/>
          <w:szCs w:val="21"/>
          <w:shd w:val="clear" w:color="auto" w:fill="FFFFFF"/>
          <w:lang w:val="en-US"/>
        </w:rPr>
      </w:pPr>
      <w:r w:rsidRPr="00220E88">
        <w:rPr>
          <w:rFonts w:ascii="GHEA Grapalat" w:hAnsi="GHEA Grapalat"/>
          <w:b/>
          <w:color w:val="000000"/>
          <w:sz w:val="24"/>
          <w:szCs w:val="24"/>
          <w:lang w:val="en-US"/>
        </w:rPr>
        <w:t>«</w:t>
      </w:r>
      <w:r w:rsidRPr="00220E88">
        <w:rPr>
          <w:rStyle w:val="a3"/>
          <w:rFonts w:ascii="GHEA Grapalat" w:hAnsi="GHEA Grapalat"/>
          <w:color w:val="000000"/>
          <w:sz w:val="24"/>
          <w:szCs w:val="24"/>
          <w:shd w:val="clear" w:color="auto" w:fill="FFFFFF"/>
        </w:rPr>
        <w:t>ԱԶԳԱՅԻՆ</w:t>
      </w:r>
      <w:r w:rsidRPr="00220E88">
        <w:rPr>
          <w:rStyle w:val="a3"/>
          <w:rFonts w:ascii="GHEA Grapalat" w:hAnsi="GHEA Grapalat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220E88">
        <w:rPr>
          <w:rStyle w:val="a3"/>
          <w:rFonts w:ascii="GHEA Grapalat" w:hAnsi="GHEA Grapalat"/>
          <w:color w:val="000000"/>
          <w:sz w:val="24"/>
          <w:szCs w:val="24"/>
          <w:shd w:val="clear" w:color="auto" w:fill="FFFFFF"/>
        </w:rPr>
        <w:t>ԺՈՂՈՎԻ</w:t>
      </w:r>
      <w:r w:rsidRPr="00220E88">
        <w:rPr>
          <w:rStyle w:val="a3"/>
          <w:rFonts w:ascii="GHEA Grapalat" w:hAnsi="GHEA Grapalat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Pr="00220E88">
        <w:rPr>
          <w:rStyle w:val="a3"/>
          <w:rFonts w:ascii="GHEA Grapalat" w:hAnsi="GHEA Grapalat"/>
          <w:color w:val="000000"/>
          <w:sz w:val="24"/>
          <w:szCs w:val="24"/>
          <w:shd w:val="clear" w:color="auto" w:fill="FFFFFF"/>
        </w:rPr>
        <w:t>ԿԱՆՈՆԱԿԱՐԳ</w:t>
      </w:r>
      <w:r w:rsidRPr="00220E88">
        <w:rPr>
          <w:rFonts w:ascii="GHEA Grapalat" w:hAnsi="GHEA Grapalat"/>
          <w:b/>
          <w:color w:val="000000"/>
          <w:sz w:val="24"/>
          <w:szCs w:val="24"/>
          <w:lang w:val="en-US"/>
        </w:rPr>
        <w:t>»</w:t>
      </w:r>
      <w:r w:rsidRPr="003C731F">
        <w:rPr>
          <w:rFonts w:ascii="GHEA Grapalat" w:hAnsi="GHEA Grapalat"/>
          <w:b/>
          <w:color w:val="000000"/>
          <w:sz w:val="24"/>
          <w:szCs w:val="24"/>
          <w:lang w:val="en-US"/>
        </w:rPr>
        <w:t xml:space="preserve"> </w:t>
      </w:r>
      <w:r w:rsidRPr="003700AA">
        <w:rPr>
          <w:rFonts w:ascii="GHEA Grapalat" w:hAnsi="GHEA Grapalat"/>
          <w:b/>
          <w:color w:val="000000"/>
          <w:sz w:val="24"/>
          <w:szCs w:val="24"/>
        </w:rPr>
        <w:t>ԳՈՐԾՈՂ</w:t>
      </w:r>
      <w:r>
        <w:rPr>
          <w:rFonts w:ascii="GHEA Grapalat" w:hAnsi="GHEA Grapalat"/>
          <w:b/>
          <w:color w:val="000000"/>
          <w:sz w:val="24"/>
          <w:szCs w:val="24"/>
          <w:lang w:val="hy-AM"/>
        </w:rPr>
        <w:t xml:space="preserve"> ՍԱՀՄԱՆԱԴՐԱԿԱՆ</w:t>
      </w:r>
      <w:r w:rsidRPr="003C731F">
        <w:rPr>
          <w:rFonts w:ascii="GHEA Grapalat" w:hAnsi="GHEA Grapalat"/>
          <w:b/>
          <w:color w:val="000000"/>
          <w:sz w:val="24"/>
          <w:szCs w:val="24"/>
          <w:lang w:val="en-US"/>
        </w:rPr>
        <w:t xml:space="preserve"> </w:t>
      </w:r>
      <w:r w:rsidRPr="003700AA">
        <w:rPr>
          <w:rFonts w:ascii="GHEA Grapalat" w:hAnsi="GHEA Grapalat"/>
          <w:b/>
          <w:color w:val="000000"/>
          <w:sz w:val="24"/>
          <w:szCs w:val="24"/>
        </w:rPr>
        <w:t>ՕՐԵՆՔԻ</w:t>
      </w:r>
      <w:r w:rsidRPr="003C731F">
        <w:rPr>
          <w:rFonts w:ascii="GHEA Grapalat" w:hAnsi="GHEA Grapalat"/>
          <w:b/>
          <w:color w:val="000000"/>
          <w:sz w:val="24"/>
          <w:szCs w:val="24"/>
          <w:lang w:val="en-US"/>
        </w:rPr>
        <w:t xml:space="preserve"> </w:t>
      </w:r>
      <w:r w:rsidRPr="003700AA">
        <w:rPr>
          <w:rFonts w:ascii="GHEA Grapalat" w:hAnsi="GHEA Grapalat"/>
          <w:b/>
          <w:color w:val="000000"/>
          <w:sz w:val="24"/>
          <w:szCs w:val="24"/>
        </w:rPr>
        <w:t>ՓՈՓՈԽՎՈՂ</w:t>
      </w:r>
      <w:r w:rsidRPr="003C731F">
        <w:rPr>
          <w:rFonts w:ascii="GHEA Grapalat" w:hAnsi="GHEA Grapalat"/>
          <w:b/>
          <w:color w:val="000000"/>
          <w:sz w:val="24"/>
          <w:szCs w:val="24"/>
          <w:lang w:val="en-US"/>
        </w:rPr>
        <w:t xml:space="preserve"> </w:t>
      </w:r>
      <w:r w:rsidRPr="003700AA">
        <w:rPr>
          <w:rFonts w:ascii="GHEA Grapalat" w:hAnsi="GHEA Grapalat"/>
          <w:b/>
          <w:color w:val="000000"/>
          <w:sz w:val="24"/>
          <w:szCs w:val="24"/>
        </w:rPr>
        <w:t>ՀՈԴՎԱԾ</w:t>
      </w:r>
      <w:r>
        <w:rPr>
          <w:rFonts w:ascii="GHEA Grapalat" w:hAnsi="GHEA Grapalat"/>
          <w:b/>
          <w:color w:val="000000"/>
          <w:sz w:val="24"/>
          <w:szCs w:val="24"/>
          <w:lang w:val="hy-AM"/>
        </w:rPr>
        <w:t>ՆԵՐ</w:t>
      </w:r>
      <w:r w:rsidRPr="003700AA">
        <w:rPr>
          <w:rFonts w:ascii="GHEA Grapalat" w:hAnsi="GHEA Grapalat"/>
          <w:b/>
          <w:color w:val="000000"/>
          <w:sz w:val="24"/>
          <w:szCs w:val="24"/>
        </w:rPr>
        <w:t>Ի</w:t>
      </w:r>
      <w:r w:rsidRPr="003C731F">
        <w:rPr>
          <w:rFonts w:ascii="GHEA Grapalat" w:hAnsi="GHEA Grapalat"/>
          <w:b/>
          <w:color w:val="000000"/>
          <w:sz w:val="24"/>
          <w:szCs w:val="24"/>
          <w:lang w:val="en-US"/>
        </w:rPr>
        <w:t xml:space="preserve"> </w:t>
      </w:r>
      <w:r w:rsidRPr="003700AA">
        <w:rPr>
          <w:rFonts w:ascii="GHEA Grapalat" w:hAnsi="GHEA Grapalat"/>
          <w:b/>
          <w:color w:val="000000"/>
          <w:sz w:val="24"/>
          <w:szCs w:val="24"/>
        </w:rPr>
        <w:t>ՄԱՍԻՆ</w:t>
      </w:r>
    </w:p>
    <w:tbl>
      <w:tblPr>
        <w:tblW w:w="5000" w:type="pct"/>
        <w:tblCellSpacing w:w="7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046"/>
        <w:gridCol w:w="8512"/>
      </w:tblGrid>
      <w:tr w:rsidR="00032B49" w:rsidRPr="00220E88" w:rsidTr="005756CC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:rsidR="00032B49" w:rsidRPr="00220E88" w:rsidRDefault="00032B49" w:rsidP="0053130A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r w:rsidRPr="00220E8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  <w:t>Հոդված 3.</w:t>
            </w:r>
          </w:p>
        </w:tc>
        <w:tc>
          <w:tcPr>
            <w:tcW w:w="0" w:type="auto"/>
            <w:shd w:val="clear" w:color="auto" w:fill="FFFFFF"/>
            <w:hideMark/>
          </w:tcPr>
          <w:p w:rsidR="00032B49" w:rsidRPr="00220E88" w:rsidRDefault="00032B49" w:rsidP="0053130A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r w:rsidRPr="00220E8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  <w:t>Պատգամավորի իրավունքները</w:t>
            </w:r>
          </w:p>
        </w:tc>
      </w:tr>
    </w:tbl>
    <w:p w:rsidR="00032B49" w:rsidRPr="00220E88" w:rsidRDefault="00032B49" w:rsidP="0053130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220E88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1. Պատգամավորն իրավունք ունի՝</w:t>
      </w:r>
    </w:p>
    <w:p w:rsidR="00032B49" w:rsidRPr="00220E88" w:rsidRDefault="00032B49" w:rsidP="0053130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1) հանդես գալու օրենսդրական նախաձեռնությամբ.</w:t>
      </w:r>
    </w:p>
    <w:p w:rsidR="00032B49" w:rsidRPr="00220E88" w:rsidRDefault="00032B49" w:rsidP="0053130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2) ներկայացնելու Ազգային ժողովի որոշման, հայտարարության, ուղերձի նախագիծ.</w:t>
      </w:r>
    </w:p>
    <w:p w:rsidR="00032B49" w:rsidRPr="00220E88" w:rsidRDefault="00032B49" w:rsidP="0053130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3) ելույթներ ունենալու, հարցեր տալու և առաջարկներ ներկայացնելու Ազգային ժողովի, նրա հանձնաժողովների, աշխատանքային խմբերի նիստերում, ինչպես նաև խորհրդարանական լսումներում.</w:t>
      </w:r>
    </w:p>
    <w:p w:rsidR="00032B49" w:rsidRPr="00220E88" w:rsidRDefault="00032B49" w:rsidP="0053130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4) գրավոր հարցեր ուղղելու Կառավարությանը.</w:t>
      </w:r>
    </w:p>
    <w:p w:rsidR="00032B49" w:rsidRPr="00220E88" w:rsidRDefault="00032B49" w:rsidP="0053130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5) բանավոր հարցերով դիմելու Կառավարության անդամներին.</w:t>
      </w:r>
    </w:p>
    <w:p w:rsidR="00032B49" w:rsidRPr="00220E88" w:rsidRDefault="00032B49" w:rsidP="0053130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6) զբաղեցնելու իր կարգավիճակով պայմանավորված պաշտոններ.</w:t>
      </w:r>
    </w:p>
    <w:p w:rsidR="00032B49" w:rsidRPr="00220E88" w:rsidRDefault="00032B49" w:rsidP="0053130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7) ընդգրկվելու մշտական կամ ժամանակավոր հանձնաժողովի աշխատանքային խմբի կազմում.</w:t>
      </w:r>
    </w:p>
    <w:p w:rsidR="00032B49" w:rsidRPr="00220E88" w:rsidRDefault="00032B49" w:rsidP="0053130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8) ընդգրկվելու իր հանձնաժողովի ստեղծած ենթահանձնաժողովի կազմում.</w:t>
      </w:r>
    </w:p>
    <w:p w:rsidR="00032B49" w:rsidRPr="00220E88" w:rsidRDefault="00032B49" w:rsidP="0053130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9) դուրս գալու խմբակցության կազմից.</w:t>
      </w:r>
    </w:p>
    <w:p w:rsidR="00032B49" w:rsidRPr="00220E88" w:rsidRDefault="00032B49" w:rsidP="0053130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10) ծանոթանալու Ազգային ժողովին, իր խմբակցությանը կամ հանձնաժողովին հասցեագրված ցանկացած փաստաթղթի, բացառությամբ անվանական կամ անձնական նյութերի, ինչպես նաև պետական </w:t>
      </w:r>
      <w:r w:rsidRPr="00220E88">
        <w:rPr>
          <w:rFonts w:ascii="GHEA Grapalat" w:eastAsia="Times New Roman" w:hAnsi="GHEA Grapalat" w:cs="Times New Roman"/>
          <w:b/>
          <w:bCs/>
          <w:strike/>
          <w:color w:val="000000"/>
          <w:sz w:val="24"/>
          <w:szCs w:val="24"/>
          <w:lang w:val="en-US"/>
        </w:rPr>
        <w:t>կամ ծառայողական</w:t>
      </w: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գաղտնիք պարունակող այնպիսի տեղեկության, որին իրավասու չէ իրազեկվելու.</w:t>
      </w:r>
    </w:p>
    <w:p w:rsidR="00032B49" w:rsidRPr="00220E88" w:rsidRDefault="00032B49" w:rsidP="0053130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11) հարցումներով և առաջարկներով դիմելու պետական և տեղական ինքնակառավարման մարմիններ ու պաշտոնատար անձանց.</w:t>
      </w:r>
    </w:p>
    <w:p w:rsidR="00032B49" w:rsidRPr="00220E88" w:rsidRDefault="00032B49" w:rsidP="0053130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12) ունենալու երկու օգնական, որոնցից մեկը վճարովի, իսկ մյուսը՝ հասարակական հիմունքներով:</w:t>
      </w:r>
    </w:p>
    <w:p w:rsidR="00032B49" w:rsidRPr="00220E88" w:rsidRDefault="00032B49" w:rsidP="0053130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2. Պատգամավորի իրավունքների իրականացման կարգը սահմանվում է Կանոնակարգով, «Հայաստանի Հանրապետության Ազգային ժողովի պատգամավորի գործունեության </w:t>
      </w: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lastRenderedPageBreak/>
        <w:t>երաշխիքների մասին» Հայաստանի Հանրապետության օրենքով և Ազգային ժողովի աշխատակարգով (այսուհետ՝ Աշխատակարգ):</w:t>
      </w:r>
    </w:p>
    <w:p w:rsidR="00032B49" w:rsidRPr="00220E88" w:rsidRDefault="00032B49" w:rsidP="0053130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3. Պատգամավորի գործունեության երաշխիքները սահմանվում են «Հայաստանի Հանրապետության պատգամավորի գործունեության երաշխիքների մասին» Հայաստանի Հանրապետության օրենքով և այլ օրենքներով:</w:t>
      </w:r>
    </w:p>
    <w:p w:rsidR="00032B49" w:rsidRPr="00220E88" w:rsidRDefault="00032B49" w:rsidP="0053130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220E88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</w:p>
    <w:tbl>
      <w:tblPr>
        <w:tblW w:w="5000" w:type="pct"/>
        <w:tblCellSpacing w:w="7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046"/>
        <w:gridCol w:w="8512"/>
      </w:tblGrid>
      <w:tr w:rsidR="00032B49" w:rsidRPr="00220E88" w:rsidTr="005756CC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:rsidR="00032B49" w:rsidRPr="00220E88" w:rsidRDefault="00032B49" w:rsidP="0053130A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r w:rsidRPr="00220E8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  <w:t>Հոդված 14.</w:t>
            </w:r>
          </w:p>
        </w:tc>
        <w:tc>
          <w:tcPr>
            <w:tcW w:w="0" w:type="auto"/>
            <w:shd w:val="clear" w:color="auto" w:fill="FFFFFF"/>
            <w:hideMark/>
          </w:tcPr>
          <w:p w:rsidR="00032B49" w:rsidRPr="00220E88" w:rsidRDefault="00032B49" w:rsidP="0053130A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r w:rsidRPr="00220E8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  <w:t>Մշտական հանձնաժողովների նիստերը</w:t>
            </w:r>
          </w:p>
        </w:tc>
      </w:tr>
    </w:tbl>
    <w:p w:rsidR="00032B49" w:rsidRPr="0053130A" w:rsidRDefault="00032B49" w:rsidP="0053130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220E88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53130A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1. </w:t>
      </w: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Մշտական</w:t>
      </w:r>
      <w:r w:rsidRPr="0053130A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հանձնաժողովների</w:t>
      </w:r>
      <w:r w:rsidRPr="0053130A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հերթական</w:t>
      </w:r>
      <w:r w:rsidRPr="0053130A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նիստերը</w:t>
      </w:r>
      <w:r w:rsidRPr="0053130A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որպես</w:t>
      </w:r>
      <w:r w:rsidRPr="0053130A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կանոն</w:t>
      </w:r>
      <w:r w:rsidRPr="0053130A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հրավիրվում</w:t>
      </w:r>
      <w:r w:rsidRPr="0053130A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են</w:t>
      </w:r>
      <w:r w:rsidRPr="0053130A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Ազգային</w:t>
      </w:r>
      <w:r w:rsidRPr="0053130A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ժողովի</w:t>
      </w:r>
      <w:r w:rsidRPr="0053130A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հերթական</w:t>
      </w:r>
      <w:r w:rsidRPr="0053130A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նիստերին</w:t>
      </w:r>
      <w:r w:rsidRPr="0053130A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նախորդող</w:t>
      </w:r>
      <w:r w:rsidRPr="0053130A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շաբաթվա</w:t>
      </w:r>
      <w:r w:rsidRPr="0053130A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ընթացքում՝</w:t>
      </w:r>
      <w:r w:rsidRPr="0053130A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Խորհրդի</w:t>
      </w:r>
      <w:r w:rsidRPr="0053130A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որոշմամբ</w:t>
      </w:r>
      <w:r w:rsidRPr="0053130A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սահմանված</w:t>
      </w:r>
      <w:r w:rsidRPr="0053130A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ժամկետացանկով</w:t>
      </w:r>
      <w:r w:rsidRPr="0053130A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նախատեսված</w:t>
      </w:r>
      <w:r w:rsidRPr="0053130A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օրերին</w:t>
      </w:r>
      <w:r w:rsidRPr="0053130A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032B49" w:rsidRPr="00220E88" w:rsidRDefault="00032B49" w:rsidP="0053130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2. Մշտական հանձնաժողովի արտահերթ նիստերը հրավիրում է հանձնաժողովի նախագահը՝ իր կամ հանձնաժողովի անդամների առնվազն մեկ քառորդի նախաձեռնությամբ: Արտահերթ նիստն անցկացվում է նախաձեռնողի սահմանած օրակարգով և ժամկետում:</w:t>
      </w:r>
    </w:p>
    <w:p w:rsidR="00032B49" w:rsidRPr="00220E88" w:rsidRDefault="00032B49" w:rsidP="0053130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3. Մշտական հանձնաժողովի նիստերը տեղի են ունենում Ազգային ժողովի նստավայրում: Այլ վայրում հանձնաժողովի նիստ կարող է անցկացվել ըստ անհրաժեշտության՝ հանձնաժողովի որոշմամբ, որի մասին հանձնաժողովի նախագահը նախապես տեղեկացնում է Ազգային ժողովի նախագահին:</w:t>
      </w:r>
    </w:p>
    <w:p w:rsidR="00032B49" w:rsidRPr="00220E88" w:rsidRDefault="00032B49" w:rsidP="0053130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4. Մշտական հանձնաժողովի նիստերը հրապարակային են: Մշտական հանձնաժողովի փակ նիստն անցկացվում է Կանոնակարգի 88-րդ հոդվածի 6-րդ, 93-րդ հոդվածի 2-րդ և 117-րդ հոդվածի 6-րդ մասերով սահմանված դեպքերում, ինչպես նաև կարող է անցկացվել հանձնաժողովի որոշմամբ՝ պետական, </w:t>
      </w:r>
      <w:r w:rsidRPr="00220E88">
        <w:rPr>
          <w:rFonts w:ascii="GHEA Grapalat" w:eastAsia="Times New Roman" w:hAnsi="GHEA Grapalat" w:cs="Times New Roman"/>
          <w:b/>
          <w:bCs/>
          <w:strike/>
          <w:color w:val="000000"/>
          <w:sz w:val="24"/>
          <w:szCs w:val="24"/>
          <w:lang w:val="en-US"/>
        </w:rPr>
        <w:t>ծառայողական,</w:t>
      </w: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առևտրային կամ օրենքով պահպանվող այլ գաղտնիքի ապահովման նպատակով: Փակ նիստում քվեարկությունն արգելվում է:</w:t>
      </w:r>
    </w:p>
    <w:p w:rsidR="00032B49" w:rsidRPr="00220E88" w:rsidRDefault="00032B49" w:rsidP="0053130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5. Մշտական հանձնաժողովի հրապարակային նիստում, հանձնաժողովի անդամներից, պատգամավորներից և հարցի քննարկմանը մասնակցելու իրավունք ունեցող այլ անձանցից բացի, կարող են ներկա լինել նաև՝</w:t>
      </w:r>
    </w:p>
    <w:p w:rsidR="00032B49" w:rsidRPr="00220E88" w:rsidRDefault="00032B49" w:rsidP="0053130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1) Հանրապետության նախագահը կամ նրա ներկայացուցիչը.</w:t>
      </w:r>
    </w:p>
    <w:p w:rsidR="00032B49" w:rsidRPr="00220E88" w:rsidRDefault="00032B49" w:rsidP="0053130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2) վարչապետը կամ Կառավարության ներկայացուցիչը.</w:t>
      </w:r>
    </w:p>
    <w:p w:rsidR="00032B49" w:rsidRPr="00220E88" w:rsidRDefault="00032B49" w:rsidP="0053130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lastRenderedPageBreak/>
        <w:t>3) Աշխատակազմի ղեկավարը և նրա տեղակալները.</w:t>
      </w:r>
    </w:p>
    <w:p w:rsidR="00032B49" w:rsidRPr="00220E88" w:rsidRDefault="00032B49" w:rsidP="0053130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4) Ազգային ժողովի նախագահի մեկ խորհրդական.</w:t>
      </w:r>
    </w:p>
    <w:p w:rsidR="00032B49" w:rsidRPr="00220E88" w:rsidRDefault="00032B49" w:rsidP="0053130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5) հանձնաժողովի քարտուղարության մասնագետները.</w:t>
      </w:r>
    </w:p>
    <w:p w:rsidR="00032B49" w:rsidRPr="00220E88" w:rsidRDefault="00032B49" w:rsidP="0053130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6) Բյուջետային գրասենյակի մեկ փորձագետ.</w:t>
      </w:r>
    </w:p>
    <w:p w:rsidR="00032B49" w:rsidRPr="00220E88" w:rsidRDefault="00032B49" w:rsidP="0053130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7) քննարկվող հարցի մասնագիտական փորձաքննություն իրականացրած՝ Աշխատակազմի կառուցվածքային ստորաբաժանումների ղեկավարները.</w:t>
      </w:r>
    </w:p>
    <w:p w:rsidR="00032B49" w:rsidRPr="00220E88" w:rsidRDefault="00032B49" w:rsidP="0053130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8) հանձնաժողովի անդամների մեկական օգնականները.</w:t>
      </w:r>
    </w:p>
    <w:p w:rsidR="00032B49" w:rsidRPr="00220E88" w:rsidRDefault="00032B49" w:rsidP="0053130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9) նիստի լուսաբանումն ապահովող՝ Աշխատակազմի ծառայողները.</w:t>
      </w:r>
    </w:p>
    <w:p w:rsidR="00032B49" w:rsidRPr="00220E88" w:rsidRDefault="00032B49" w:rsidP="0053130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10) հանձնաժողովի որոշմամբ, ինչպես նաև հանձնաժողովի նախագահի կողմից հրավիրված անձինք:</w:t>
      </w:r>
    </w:p>
    <w:p w:rsidR="00032B49" w:rsidRPr="00220E88" w:rsidRDefault="00032B49" w:rsidP="0053130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6. Մշտական հանձնաժողովի փակ նիստում, հանձնաժողովի անդամներից և հարցը զեկուցողից բացի, կարող են ներկա լինել սույն հոդվածի 5-րդ մասի 1-3-րդ և 10-րդ կետերում նշված անձինք:</w:t>
      </w:r>
    </w:p>
    <w:p w:rsidR="00032B49" w:rsidRPr="00220E88" w:rsidRDefault="00032B49" w:rsidP="0053130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7. Ազգային ժողովում հավատարմագրված լրագրողները հանձնաժողովի նիստին կարող են ներկա լինել հանձնաժողովի նախագահի թույլտվությամբ, իսկ նիստի ընթացքում իրենց մասնագիտական գործունեությունն իրականացնում են իրենց համար առանձնացված տեղում:</w:t>
      </w:r>
    </w:p>
    <w:p w:rsidR="00032B49" w:rsidRDefault="00032B49" w:rsidP="0053130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8. Ազգային ժողովի նիստի ընթացքում մշտական հանձնաժողովի նիստ կարող է անցկացվել միայն Սահմանադրությամբ կամ Կանոնակարգով սահմանված ժամկետների ապահովման նպատակով:</w:t>
      </w:r>
    </w:p>
    <w:p w:rsidR="0053130A" w:rsidRPr="00220E88" w:rsidRDefault="0053130A" w:rsidP="0053130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</w:p>
    <w:tbl>
      <w:tblPr>
        <w:tblW w:w="5000" w:type="pct"/>
        <w:tblCellSpacing w:w="7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046"/>
        <w:gridCol w:w="8512"/>
      </w:tblGrid>
      <w:tr w:rsidR="00032B49" w:rsidRPr="00220E88" w:rsidTr="005756CC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:rsidR="00032B49" w:rsidRPr="00220E88" w:rsidRDefault="00032B49" w:rsidP="0053130A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r w:rsidRPr="00220E8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  <w:t>Հոդված 17.</w:t>
            </w:r>
          </w:p>
        </w:tc>
        <w:tc>
          <w:tcPr>
            <w:tcW w:w="0" w:type="auto"/>
            <w:shd w:val="clear" w:color="auto" w:fill="FFFFFF"/>
            <w:hideMark/>
          </w:tcPr>
          <w:p w:rsidR="00032B49" w:rsidRPr="00220E88" w:rsidRDefault="00032B49" w:rsidP="0053130A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r w:rsidRPr="00220E8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  <w:t>Ժամանակավոր հանձնաժողովի գործունեությունը</w:t>
            </w:r>
          </w:p>
        </w:tc>
      </w:tr>
    </w:tbl>
    <w:p w:rsidR="00032B49" w:rsidRPr="0053130A" w:rsidRDefault="00032B49" w:rsidP="0053130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220E88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53130A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1. </w:t>
      </w: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Առանձին</w:t>
      </w:r>
      <w:r w:rsidRPr="0053130A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նախագծի</w:t>
      </w:r>
      <w:r w:rsidRPr="0053130A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հարցով</w:t>
      </w:r>
      <w:r w:rsidRPr="0053130A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ժամանակավոր</w:t>
      </w:r>
      <w:r w:rsidRPr="0053130A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հանձնաժողովն</w:t>
      </w:r>
      <w:r w:rsidRPr="0053130A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իր</w:t>
      </w:r>
      <w:r w:rsidRPr="0053130A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իրավասության</w:t>
      </w:r>
      <w:r w:rsidRPr="0053130A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շրջանակում</w:t>
      </w:r>
      <w:r w:rsidRPr="0053130A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իրականացնում</w:t>
      </w:r>
      <w:r w:rsidRPr="0053130A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է</w:t>
      </w:r>
      <w:r w:rsidRPr="0053130A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գլխադասային</w:t>
      </w:r>
      <w:r w:rsidRPr="0053130A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հանձնաժողովի</w:t>
      </w:r>
      <w:r w:rsidRPr="0053130A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, </w:t>
      </w: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ինչպես</w:t>
      </w:r>
      <w:r w:rsidRPr="0053130A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նաև</w:t>
      </w:r>
      <w:r w:rsidRPr="0053130A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մշտական</w:t>
      </w:r>
      <w:r w:rsidRPr="0053130A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հանձնաժողովին</w:t>
      </w:r>
      <w:r w:rsidRPr="0053130A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վերապահված</w:t>
      </w:r>
      <w:r w:rsidRPr="0053130A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մյուս</w:t>
      </w:r>
      <w:r w:rsidRPr="0053130A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լիազորությունները</w:t>
      </w:r>
      <w:r w:rsidRPr="0053130A">
        <w:rPr>
          <w:rFonts w:ascii="GHEA Grapalat" w:eastAsia="Times New Roman" w:hAnsi="GHEA Grapalat" w:cs="Times New Roman"/>
          <w:color w:val="000000"/>
          <w:sz w:val="24"/>
          <w:szCs w:val="24"/>
        </w:rPr>
        <w:t>:</w:t>
      </w:r>
    </w:p>
    <w:p w:rsidR="00032B49" w:rsidRPr="00220E88" w:rsidRDefault="00032B49" w:rsidP="0053130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2. Պատգամավորական էթիկայի հարցերով ժամանակավոր հանձնաժողովն իր իրավասության շրջանակում`</w:t>
      </w:r>
    </w:p>
    <w:p w:rsidR="00032B49" w:rsidRPr="00220E88" w:rsidRDefault="00032B49" w:rsidP="0053130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1) քննարկում և Ազգային ժողով եզրակացություն է ներկայացնում իր իրավասությանը վերապահված հարցի վերաբերյալ.</w:t>
      </w:r>
    </w:p>
    <w:p w:rsidR="00032B49" w:rsidRPr="00220E88" w:rsidRDefault="00032B49" w:rsidP="0053130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lastRenderedPageBreak/>
        <w:t>2) կարող է հարցմամբ դիմել պետական և տեղական ինքնակառավարման մարմիններ ու պաշտոնատար անձանց.</w:t>
      </w:r>
    </w:p>
    <w:p w:rsidR="00032B49" w:rsidRPr="00220E88" w:rsidRDefault="00032B49" w:rsidP="0053130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3) հարցմամբ կարող է պահանջել և օրենքով սահմանված կարգով ստանալ հանձնաժողովում քննարկվող հարցին առնչվող անհրաժեշտ նյութեր ու փաստաթղթեր.</w:t>
      </w:r>
    </w:p>
    <w:p w:rsidR="00032B49" w:rsidRPr="00220E88" w:rsidRDefault="00032B49" w:rsidP="0053130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4) կարող է հանձնաժողովում քննարկվող հարցի փաստական հանգամանքների ուսումնասիրման համար պատվիրել փորձաքննություններ և ստանալ դրանց արդյունքում կազմված եզրակացությունները:</w:t>
      </w:r>
    </w:p>
    <w:p w:rsidR="00032B49" w:rsidRPr="00220E88" w:rsidRDefault="00032B49" w:rsidP="0053130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3. Պատգամավորական էթիկայի հարցերով ժամանակավոր հանձնաժողովի պահանջած տեղեկությունները և եզրակացությունները պետք է նրան ուղարկվեն հարցումն ստանալուց հետո՝ երկշաբաթյա ժամկետում, եթե հարցման մեջ ավելի երկար ժամկետ նշված չէ, կամ հարցման հասցեատերը հանձնաժողովի պահանջը կատարելու համար ողջամիտ ժամկետ չի առաջարկում: Հանձնաժողովի անդամները հարցմամբ պահանջվող տեղեկություններին առնչվող նյութերին կամ փաստաթղթերին կարող են ծանոթանալ նաև դրանց գտնվելու վայրում:</w:t>
      </w:r>
    </w:p>
    <w:p w:rsidR="00032B49" w:rsidRPr="00220E88" w:rsidRDefault="00032B49" w:rsidP="0053130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4. Պետական, </w:t>
      </w:r>
      <w:r w:rsidRPr="00220E88">
        <w:rPr>
          <w:rFonts w:ascii="GHEA Grapalat" w:eastAsia="Times New Roman" w:hAnsi="GHEA Grapalat" w:cs="Times New Roman"/>
          <w:b/>
          <w:bCs/>
          <w:strike/>
          <w:color w:val="000000"/>
          <w:sz w:val="24"/>
          <w:szCs w:val="24"/>
          <w:lang w:val="en-US"/>
        </w:rPr>
        <w:t>ծառայողական,</w:t>
      </w: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առևտրային կամ օրենքով պահպանվող այլ գաղտնիք պարունակող տեղեկությունները պատգամավորական էթիկայի հարցերով ժամանակավոր հանձնաժողովի հարցմամբ հանձնաժողովին են տրամադրվում, իսկ հանձնաժողովի անդամներն այդ տեղեկություններին կարող են ծանոթանալ օրենքով սահմանված կարգով:</w:t>
      </w:r>
    </w:p>
    <w:p w:rsidR="00032B49" w:rsidRPr="00220E88" w:rsidRDefault="00032B49" w:rsidP="0053130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5. Պատգամավորական էթիկային առնչվող հարցի վերաբերյալ ժամանակավոր հանձնաժողովի եզրակացությունն Ազգային ժողովի նիստում չի քննարկվում և տեղադրվում է Ազգային ժողովի պաշտոնական ինտերնետային կայքում:</w:t>
      </w:r>
    </w:p>
    <w:p w:rsidR="00032B49" w:rsidRPr="00220E88" w:rsidRDefault="00032B49" w:rsidP="0053130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6. Ժամանակավոր հանձնաժողովի նիստերն անցկացվում են մշտական հանձնաժողովների համար Կանոնակարգի 15-րդ հոդվածով սահմանված կարգին համապատասխան:</w:t>
      </w:r>
    </w:p>
    <w:p w:rsidR="00032B49" w:rsidRPr="00220E88" w:rsidRDefault="00032B49" w:rsidP="0053130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7. Պատգամավորական էթիկայի հարցերով ժամանակավոր հանձնաժողովի նիստերը փակ են, իսկ հերթական նիստերը գումարվում են հանձնաժողովի կամ նրա նախագահի սահմանած օրերին: Հանձնաժողովի նիստին ներկա լինելու իրավունք ունեն միայն հանձնաժողովի անդամները, հանձնաժողովի նախագահի կամ հանձնաժողովի որոշմամբ հրավիրված անձինք, ինչպես նաև այն պատգամավորը, որի վերաբերյալ հարցը հանձնաժողովը քննում է: </w:t>
      </w: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lastRenderedPageBreak/>
        <w:t>Հանձնաժողովի նիստն իրավազոր է, եթե նիստին ներկա է (գրանցվել է) հանձնաժողովի անդամների ընդհանուր թվի կեսից ավելին, և նիստը նախագահում է հանձնաժողովի նախագահը, իսկ նրա բացակայության կամ պաշտոնը թափուր լինելու դեպքում՝ նրա տեղակալը կամ հանձնաժողովի կողմից որոշված անդամը: Հանձնաժողովի որոշումներն ընդունվում են հանձնաժողովի անդամների ընդհանուր թվի ձայների մեծամասնությամբ:</w:t>
      </w:r>
    </w:p>
    <w:p w:rsidR="00032B49" w:rsidRDefault="00032B49" w:rsidP="0053130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8. Ժամանակավոր հանձնաժողովն ունի իր աշխատակարգը, որը, Խորհրդի սահմանած օրինակելի աշխատակարգին համապատասխան, հաստատվում է հանձնաժողովի որոշմամբ:</w:t>
      </w:r>
    </w:p>
    <w:p w:rsidR="0053130A" w:rsidRPr="00220E88" w:rsidRDefault="0053130A" w:rsidP="0053130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</w:p>
    <w:tbl>
      <w:tblPr>
        <w:tblW w:w="5000" w:type="pct"/>
        <w:tblCellSpacing w:w="7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046"/>
        <w:gridCol w:w="8512"/>
      </w:tblGrid>
      <w:tr w:rsidR="00032B49" w:rsidRPr="00220E88" w:rsidTr="005756CC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:rsidR="00032B49" w:rsidRPr="00220E88" w:rsidRDefault="00032B49" w:rsidP="0053130A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r w:rsidRPr="00220E8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  <w:t>Հոդված 21.</w:t>
            </w:r>
          </w:p>
        </w:tc>
        <w:tc>
          <w:tcPr>
            <w:tcW w:w="0" w:type="auto"/>
            <w:shd w:val="clear" w:color="auto" w:fill="FFFFFF"/>
            <w:hideMark/>
          </w:tcPr>
          <w:p w:rsidR="00032B49" w:rsidRPr="00220E88" w:rsidRDefault="00032B49" w:rsidP="0053130A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r w:rsidRPr="00220E8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  <w:t>Քննիչ հանձնաժողովի գործունեությունը</w:t>
            </w:r>
          </w:p>
        </w:tc>
      </w:tr>
    </w:tbl>
    <w:p w:rsidR="00032B49" w:rsidRPr="0053130A" w:rsidRDefault="00032B49" w:rsidP="0053130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220E88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53130A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1. </w:t>
      </w: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Քննիչ</w:t>
      </w:r>
      <w:r w:rsidRPr="0053130A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հանձնաժողովը</w:t>
      </w:r>
      <w:r w:rsidRPr="0053130A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կարող</w:t>
      </w:r>
      <w:r w:rsidRPr="0053130A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է</w:t>
      </w:r>
      <w:r w:rsidRPr="0053130A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իր</w:t>
      </w:r>
      <w:r w:rsidRPr="0053130A">
        <w:rPr>
          <w:rFonts w:ascii="GHEA Grapalat" w:eastAsia="Times New Roman" w:hAnsi="GHEA Grapalat" w:cs="Times New Roman"/>
          <w:color w:val="000000"/>
          <w:sz w:val="24"/>
          <w:szCs w:val="24"/>
        </w:rPr>
        <w:t>`</w:t>
      </w:r>
    </w:p>
    <w:p w:rsidR="00032B49" w:rsidRPr="00220E88" w:rsidRDefault="00032B49" w:rsidP="0053130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1) անդամների առնվազն մեկ քառորդի նախաձեռնությամբ՝ առանց որոշման, գրավոր դիմել պետական և տեղական ինքնակառավարման մարմիններ ու պաշտոնատար անձանց՝ պահանջելով իր իրավասության ոլորտին վերաբերող անհրաժեշտ տեղեկություններ.</w:t>
      </w:r>
    </w:p>
    <w:p w:rsidR="00032B49" w:rsidRPr="00220E88" w:rsidRDefault="00032B49" w:rsidP="0053130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2) որոշմամբ դիմել պետական և տեղական ինքնակառավարման մարմիններ ու պաշտոնատար անձանց՝ հանձնաժողովում քննարկվող հարցի փաստական հանգամանքների ուսումնասիրման համար՝ պատվիրելով փորձաքննություններ, և ստանալ դրանց արդյունքում կազմված եզրակացությունները.</w:t>
      </w:r>
    </w:p>
    <w:p w:rsidR="00032B49" w:rsidRPr="00220E88" w:rsidRDefault="00032B49" w:rsidP="0053130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3) որոշմամբ հանձնաժողով հրավիրել իրավասու պաշտոնատար անձանց, ինչպես նաև այն անձանց, որոնք ներկայացրել են հանձնաժողովի իրավասության ոլորտին վերաբերող տեղեկություններ:</w:t>
      </w:r>
    </w:p>
    <w:p w:rsidR="00032B49" w:rsidRPr="00220E88" w:rsidRDefault="00032B49" w:rsidP="0053130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2. Քննիչ հանձնաժողովի պահանջած տեղեկությունները և եզրակացությունները պետք է նրան ուղարկվեն գրավոր դիմումը ստանալուց հետո՝ երկշաբաթյա ժամկետում, եթե դիմումի մեջ ավելի երկար ժամկետ նշված չէ, կամ դիմումի հասցեատերը հանձնաժողովի պահանջը կատարելու համար ողջամիտ ժամկետ չի առաջարկում: Պետական, </w:t>
      </w:r>
      <w:r w:rsidRPr="00220E88">
        <w:rPr>
          <w:rFonts w:ascii="GHEA Grapalat" w:eastAsia="Times New Roman" w:hAnsi="GHEA Grapalat" w:cs="Times New Roman"/>
          <w:b/>
          <w:bCs/>
          <w:strike/>
          <w:color w:val="000000"/>
          <w:sz w:val="24"/>
          <w:szCs w:val="24"/>
          <w:lang w:val="en-US"/>
        </w:rPr>
        <w:t>ծառայողական,</w:t>
      </w: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առևտրային կամ օրենքով պահպանվող այլ գաղտնիք պարունակող տեղեկությունները հանձնաժողովի գրավոր դիմումով նրան են տրամադրվում օրենքով սահմանված կարգով: Հանձնաժողովի անդամները դիմումով պահանջվող տեղեկություններին առնչվող նյութերին կամ փաստաթղթերին կարող են ծանոթանալ նաև դրանց գտնվելու վայրում:</w:t>
      </w:r>
    </w:p>
    <w:p w:rsidR="00032B49" w:rsidRPr="00220E88" w:rsidRDefault="00032B49" w:rsidP="0053130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lastRenderedPageBreak/>
        <w:t>3. Քննիչ հանձնաժողովի նիստերն անցկացվում են մշտական հանձնաժողովների համար Կանոնակարգի 15-րդ հոդվածով սահմանված կարգին համապատասխան: Հանձնաժողովի հերթական նիստերը գումարվում են հանձնաժողովի կամ նրա նախագահի սահմանած օրերին: Հանձնաժողովի նիստն իրավազոր է, եթե նիստին ներկա է (գրանցվել է) հանձնաժողովի անդամների ընդհանուր թվի կեսից ավելին, և նիստը նախագահում է հանձնաժողովի նախագահը, իսկ նրա բացակայության կամ պաշտոնը թափուր լինելու դեպքում՝ նրա տեղակալը կամ հանձնաժողովի կողմից որոշված անդամը: Հանձնաժողովի որոշումներն ընդունվում են հանձնաժողովի անդամների ընդհանուր թվի ձայների մեծամասնությամբ:</w:t>
      </w:r>
    </w:p>
    <w:p w:rsidR="00032B49" w:rsidRDefault="00032B49" w:rsidP="0053130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4. Քննիչ հանձնաժողովն ունի իր աշխատակարգը, որը, Խորհրդի սահմանած օրինակելի աշխատակարգին համապատասխան, հաստատվում է հանձնաժողովի որոշմամբ:</w:t>
      </w:r>
    </w:p>
    <w:p w:rsidR="0053130A" w:rsidRPr="00220E88" w:rsidRDefault="0053130A" w:rsidP="0053130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</w:p>
    <w:tbl>
      <w:tblPr>
        <w:tblW w:w="5000" w:type="pct"/>
        <w:tblCellSpacing w:w="7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046"/>
        <w:gridCol w:w="8512"/>
      </w:tblGrid>
      <w:tr w:rsidR="00032B49" w:rsidRPr="0053130A" w:rsidTr="005756CC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:rsidR="00032B49" w:rsidRPr="00220E88" w:rsidRDefault="00032B49" w:rsidP="0053130A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r w:rsidRPr="00220E8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  <w:t>Հոդված 88.</w:t>
            </w:r>
          </w:p>
        </w:tc>
        <w:tc>
          <w:tcPr>
            <w:tcW w:w="0" w:type="auto"/>
            <w:shd w:val="clear" w:color="auto" w:fill="FFFFFF"/>
            <w:hideMark/>
          </w:tcPr>
          <w:p w:rsidR="00032B49" w:rsidRPr="00220E88" w:rsidRDefault="00032B49" w:rsidP="0053130A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r w:rsidRPr="00220E8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  <w:t>Մշտական հանձնաժողովներում պետական բյուջեի մասին օրենքի նախագծի նախնական քննարկումը</w:t>
            </w:r>
          </w:p>
        </w:tc>
      </w:tr>
    </w:tbl>
    <w:p w:rsidR="00032B49" w:rsidRPr="00220E88" w:rsidRDefault="00032B49" w:rsidP="0053130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220E88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1. Ազգային ժողովի նախագահը պետական բյուջեի մասին օրենքի նախագիծն ստանալուց հետո՝ երկու աշխատանքային օրվա ընթացքում, խորհրդակցելով վարչապետի հետ, կազմում է գլխադասային և մյուս մշտական հանձնաժողովներում և դրանց համատեղ նիստերում նախագծի նախնական քննարկումների անցկացման, առաջարկների ներկայացման ժամկետացանկը և այն ներկայացնում Խորհրդի հաստատմանը:</w:t>
      </w:r>
    </w:p>
    <w:p w:rsidR="00032B49" w:rsidRPr="00220E88" w:rsidRDefault="00032B49" w:rsidP="0053130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2. Նախագծի նախնական քննարկման գլխադասային հանձնաժողովը իրավասու մշտական հանձնաժողովն է:</w:t>
      </w:r>
    </w:p>
    <w:p w:rsidR="00032B49" w:rsidRPr="00220E88" w:rsidRDefault="00032B49" w:rsidP="0053130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3. Նախագծի նախնական քննարկումները տեղի են ունենում մշտական հանձնաժողովների և դրանց համատեղ նիստերում, որոնց սահմանված կարգով մասնակցում են նաև Կառավարության անդամները և վարչապետի լիազորած անձինք, ինչպես նաև ժամկետացանկում նշված այլ անձինք:</w:t>
      </w:r>
    </w:p>
    <w:p w:rsidR="00032B49" w:rsidRPr="00220E88" w:rsidRDefault="00032B49" w:rsidP="0053130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4. Գլխադասային հանձնաժողովում նախագծի նախնական քննարկման արդյունքներն Ազգային ժողովի նիստում հարցի քննարկման ընթացքում հարակից զեկուցմամբ ներկայացնում է հանձնաժողովի ներկայացուցիչը:</w:t>
      </w:r>
    </w:p>
    <w:p w:rsidR="00032B49" w:rsidRPr="00220E88" w:rsidRDefault="00032B49" w:rsidP="0053130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lastRenderedPageBreak/>
        <w:t>5. Գլխադասային հանձնաժողովից բացի, մյուս մշտական հանձնաժողովների ներկայացուցիչներն իրավունք ունեն Ազգային ժողովում նախագծի քննարկման ընթացքում հանդես գալու հարակից զեկուցմամբ, եթե նախագիծը նախապես քննարկվել է այդ հանձնաժողովներում, և դրա մասին առկա է հանձնաժողովի եզրակացությունը:</w:t>
      </w:r>
    </w:p>
    <w:p w:rsidR="00032B49" w:rsidRPr="00220E88" w:rsidRDefault="00032B49" w:rsidP="0053130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6. Նախագծի՝ պետական </w:t>
      </w:r>
      <w:r w:rsidRPr="00220E88">
        <w:rPr>
          <w:rFonts w:ascii="GHEA Grapalat" w:eastAsia="Times New Roman" w:hAnsi="GHEA Grapalat" w:cs="Times New Roman"/>
          <w:b/>
          <w:bCs/>
          <w:strike/>
          <w:color w:val="000000"/>
          <w:sz w:val="24"/>
          <w:szCs w:val="24"/>
          <w:lang w:val="en-US"/>
        </w:rPr>
        <w:t>և ծառայողական</w:t>
      </w: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գաղտնիք պարունակող ծախսային հոդվածներին վերաբերող նյութերը քննարկվում են Ազգային ժողովի իրավասու մշտական հանձնաժողովների համատեղ փակ նիստում, որին կարող են մասնակցել պատգամավորները, Հաշվեքննիչ պալատի նախագահը և Կառավարության լիազորած անձինք:</w:t>
      </w:r>
    </w:p>
    <w:p w:rsidR="00032B49" w:rsidRPr="00220E88" w:rsidRDefault="00032B49" w:rsidP="0053130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220E88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</w:p>
    <w:tbl>
      <w:tblPr>
        <w:tblW w:w="5000" w:type="pct"/>
        <w:tblCellSpacing w:w="7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046"/>
        <w:gridCol w:w="8512"/>
      </w:tblGrid>
      <w:tr w:rsidR="00032B49" w:rsidRPr="0053130A" w:rsidTr="005756CC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:rsidR="00032B49" w:rsidRPr="00220E88" w:rsidRDefault="00032B49" w:rsidP="0053130A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r w:rsidRPr="00220E8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  <w:t>Հոդված 90.</w:t>
            </w:r>
          </w:p>
        </w:tc>
        <w:tc>
          <w:tcPr>
            <w:tcW w:w="0" w:type="auto"/>
            <w:shd w:val="clear" w:color="auto" w:fill="FFFFFF"/>
            <w:hideMark/>
          </w:tcPr>
          <w:p w:rsidR="00032B49" w:rsidRPr="00220E88" w:rsidRDefault="00032B49" w:rsidP="0053130A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r w:rsidRPr="00220E8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  <w:t>Ազգային ժողովի նիստում պետական բյուջեի մասին օրենքի նախագծի քննարկման կարգը</w:t>
            </w:r>
          </w:p>
        </w:tc>
      </w:tr>
    </w:tbl>
    <w:p w:rsidR="00032B49" w:rsidRPr="00220E88" w:rsidRDefault="00032B49" w:rsidP="0053130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220E88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1. Ազգային ժողովի նիստում պետական բյուջեի մասին օրենքի նախագիծը քննարկվում է ընդհանուր կարգով, առանց տևողության սահմանման՝ սույն հոդվածով սահմանված ընթացակարգին համապատասխան:</w:t>
      </w:r>
    </w:p>
    <w:p w:rsidR="00032B49" w:rsidRPr="00220E88" w:rsidRDefault="00032B49" w:rsidP="0053130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2. Մինչև երեսնական րոպե տևողությամբ ելույթով կարող են հանդես գալ Կառավարության մինչև երեք ներկայացուցիչ:</w:t>
      </w:r>
    </w:p>
    <w:p w:rsidR="00032B49" w:rsidRPr="00220E88" w:rsidRDefault="00032B49" w:rsidP="0053130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3. Մինչև երեսնական րոպե տևողությամբ հարակից զեկուցումներով հանդես են գալիս՝</w:t>
      </w:r>
    </w:p>
    <w:p w:rsidR="00032B49" w:rsidRPr="00220E88" w:rsidRDefault="00032B49" w:rsidP="0053130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1) Կենտրոնական բանկի նախագահը՝ ներկայացնելով նախագծի վերաբերյալ Կենտրոնական բանկի եզրակացությունը.</w:t>
      </w:r>
    </w:p>
    <w:p w:rsidR="00032B49" w:rsidRPr="00220E88" w:rsidRDefault="00032B49" w:rsidP="0053130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2) գլխադասային հանձնաժողովի ներկայացուցիչը՝ ներկայացնելով նախագիծը, ինչպես նաև դրա ընդունման կամ մերժման վերաբերյալ հանձնաժողովի եզրակացությունը.</w:t>
      </w:r>
    </w:p>
    <w:p w:rsidR="00032B49" w:rsidRPr="00220E88" w:rsidRDefault="00032B49" w:rsidP="0053130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3) իրավասու մշտական հանձնաժողովի ներկայացուցիչը՝ ներկայացնելով նախագծի` պետական </w:t>
      </w:r>
      <w:r w:rsidRPr="00220E88">
        <w:rPr>
          <w:rFonts w:ascii="GHEA Grapalat" w:eastAsia="Times New Roman" w:hAnsi="GHEA Grapalat" w:cs="Times New Roman"/>
          <w:b/>
          <w:bCs/>
          <w:strike/>
          <w:color w:val="000000"/>
          <w:sz w:val="24"/>
          <w:szCs w:val="24"/>
          <w:lang w:val="en-US"/>
        </w:rPr>
        <w:t>և ծառայողական</w:t>
      </w: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գաղտնիք պարունակող ծախսերի օրինականության և հիմնավորվածության մասին հանձնաժողովի եզրակացությունը.</w:t>
      </w:r>
    </w:p>
    <w:p w:rsidR="00032B49" w:rsidRPr="00220E88" w:rsidRDefault="00032B49" w:rsidP="0053130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4) նախագծի վերաբերյալ եզրակացություն ներկայացրած մյուս մշտական հանձնաժողովների մեկական ներկայացուցիչները՝ ներկայացնելով համապատասխան եզրակացությունը:</w:t>
      </w:r>
    </w:p>
    <w:p w:rsidR="00032B49" w:rsidRPr="00220E88" w:rsidRDefault="00032B49" w:rsidP="0053130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lastRenderedPageBreak/>
        <w:t>4. Մինչև խմբակցությունների ելույթները վարչապետի ներկայացմամբ Կառավարության անդամներին և մարզպետներին տրվում է յոթ արտահերթ ելույթի իրավունք:</w:t>
      </w:r>
    </w:p>
    <w:p w:rsidR="00032B49" w:rsidRPr="00220E88" w:rsidRDefault="00032B49" w:rsidP="0053130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5. Մտքերի փոխանակությունն ավարտվում է վարչապետի կամ պետական ֆինանսների կառավարման բնագավառում Կառավարության լիազորած պետական կառավարման մարմնի ղեկավարի՝ մինչև 30 րոպե տևողությամբ եզրափակիչ ելույթով:</w:t>
      </w:r>
    </w:p>
    <w:p w:rsidR="00032B49" w:rsidRPr="00220E88" w:rsidRDefault="00032B49" w:rsidP="0053130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6. Մտքերի փոխանակությունն ավարտվելուց հետո նիստը նախագահողը հայտարարում է նախագծի քննարկման ընդմիջում՝ առնվազն չորս օրով:</w:t>
      </w:r>
    </w:p>
    <w:p w:rsidR="00032B49" w:rsidRPr="00220E88" w:rsidRDefault="00032B49" w:rsidP="0053130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7. Նախագծի քննարկումն ընդմիջելուց հետո պատգամավորները և խմբակցությունները իրենց առաջարկները ներկայացնում են Աշխատակարգով սահմանված կարգով:</w:t>
      </w:r>
    </w:p>
    <w:p w:rsidR="00032B49" w:rsidRPr="00220E88" w:rsidRDefault="00032B49" w:rsidP="0053130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220E8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(90-րդ հոդվածը</w:t>
      </w:r>
      <w:r w:rsidRPr="00220E88">
        <w:rPr>
          <w:rFonts w:ascii="Cambria" w:eastAsia="Times New Roman" w:hAnsi="Cambria" w:cs="Cambria"/>
          <w:b/>
          <w:bCs/>
          <w:i/>
          <w:iCs/>
          <w:color w:val="000000"/>
          <w:sz w:val="24"/>
          <w:szCs w:val="24"/>
          <w:lang w:val="en-US"/>
        </w:rPr>
        <w:t> </w:t>
      </w:r>
      <w:r w:rsidRPr="00220E88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լրաց</w:t>
      </w:r>
      <w:r w:rsidRPr="00220E8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.</w:t>
      </w:r>
      <w:r w:rsidRPr="00220E88">
        <w:rPr>
          <w:rFonts w:ascii="Cambria" w:eastAsia="Times New Roman" w:hAnsi="Cambria" w:cs="Cambria"/>
          <w:b/>
          <w:bCs/>
          <w:i/>
          <w:iCs/>
          <w:color w:val="000000"/>
          <w:sz w:val="24"/>
          <w:szCs w:val="24"/>
          <w:lang w:val="en-US"/>
        </w:rPr>
        <w:t> </w:t>
      </w:r>
      <w:r w:rsidRPr="00220E8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 xml:space="preserve">17.01.18 </w:t>
      </w:r>
      <w:r w:rsidRPr="00220E88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ՀՕ</w:t>
      </w:r>
      <w:r w:rsidRPr="00220E8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-50-</w:t>
      </w:r>
      <w:r w:rsidRPr="00220E88">
        <w:rPr>
          <w:rFonts w:ascii="GHEA Grapalat" w:eastAsia="Times New Roman" w:hAnsi="GHEA Grapalat" w:cs="GHEA Grapalat"/>
          <w:b/>
          <w:bCs/>
          <w:i/>
          <w:iCs/>
          <w:color w:val="000000"/>
          <w:sz w:val="24"/>
          <w:szCs w:val="24"/>
          <w:lang w:val="en-US"/>
        </w:rPr>
        <w:t>Ն</w:t>
      </w:r>
      <w:r w:rsidRPr="00220E88">
        <w:rPr>
          <w:rFonts w:ascii="GHEA Grapalat" w:eastAsia="Times New Roman" w:hAnsi="GHEA Grapalat" w:cs="Times New Roman"/>
          <w:b/>
          <w:bCs/>
          <w:i/>
          <w:iCs/>
          <w:color w:val="000000"/>
          <w:sz w:val="24"/>
          <w:szCs w:val="24"/>
          <w:lang w:val="en-US"/>
        </w:rPr>
        <w:t>)</w:t>
      </w:r>
    </w:p>
    <w:p w:rsidR="00032B49" w:rsidRPr="00220E88" w:rsidRDefault="00032B49" w:rsidP="0053130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220E88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</w:p>
    <w:tbl>
      <w:tblPr>
        <w:tblW w:w="5000" w:type="pct"/>
        <w:tblCellSpacing w:w="7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046"/>
        <w:gridCol w:w="8512"/>
      </w:tblGrid>
      <w:tr w:rsidR="00032B49" w:rsidRPr="0053130A" w:rsidTr="005756CC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:rsidR="00032B49" w:rsidRPr="00220E88" w:rsidRDefault="00032B49" w:rsidP="0053130A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r w:rsidRPr="00220E8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  <w:t>Հոդված 117.</w:t>
            </w:r>
          </w:p>
        </w:tc>
        <w:tc>
          <w:tcPr>
            <w:tcW w:w="0" w:type="auto"/>
            <w:shd w:val="clear" w:color="auto" w:fill="FFFFFF"/>
            <w:hideMark/>
          </w:tcPr>
          <w:p w:rsidR="00032B49" w:rsidRPr="00220E88" w:rsidRDefault="00032B49" w:rsidP="0053130A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r w:rsidRPr="00220E8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  <w:t>Մշտական հանձնաժողովներում պետական բյուջեի կատարման մասին տարեկան հաշվետվության նախնական քննարկումները</w:t>
            </w:r>
          </w:p>
        </w:tc>
      </w:tr>
    </w:tbl>
    <w:p w:rsidR="00032B49" w:rsidRPr="00220E88" w:rsidRDefault="00032B49" w:rsidP="0053130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220E88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1. Ազգային ժողովի նախագահը, պետական բյուջեի կատարման մասին տարեկան հաշվետվությունն ստանալուց հետո՝ երկու աշխատանքային օրվա ընթացքում, խորհրդակցելով վարչապետի հետ՝ կազմում է գլխադասային և մյուս մշտական հանձնաժողովներում, ինչպես նաև դրանց համատեղ նիստերում պետական բյուջեի տարեկան հաշվետվության նախնական քննարկումների անցկացման ժամկետացանկը և այն ներկայացնում Խորհրդի հաստատմանը:</w:t>
      </w:r>
    </w:p>
    <w:p w:rsidR="00032B49" w:rsidRPr="00220E88" w:rsidRDefault="00032B49" w:rsidP="0053130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2. Հաշվետվության նախնական քննարկման գլխադասային հանձնաժողովը իրավասու մշտական հանձնաժողովն է:</w:t>
      </w:r>
    </w:p>
    <w:p w:rsidR="00032B49" w:rsidRPr="00220E88" w:rsidRDefault="00032B49" w:rsidP="0053130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3. Հաշվետվության նախնական քննարկումները տեղի են ունենում մշտական հանձնաժողովների և դրանց համատեղ նիստերում, որոնց սահմանված կարգով մասնակցում են նաև Կառավարության անդամները և վարչապետի լիազորած անձինք, ինչպես նաև ժամկետացանկում նշված այլ անձինք:</w:t>
      </w:r>
    </w:p>
    <w:p w:rsidR="00032B49" w:rsidRPr="00220E88" w:rsidRDefault="00032B49" w:rsidP="0053130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4. Գլխադասային հանձնաժողովում հաշվետվության նախնական քննարկման արդյունքներն Ազգային ժողովի նիստում հարցի քննարկման ընթացքում հարակից զեկուցմամբ ներկայացնում է հանձնաժողովի ներկայացուցիչը:</w:t>
      </w:r>
    </w:p>
    <w:p w:rsidR="00032B49" w:rsidRPr="00220E88" w:rsidRDefault="00032B49" w:rsidP="0053130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lastRenderedPageBreak/>
        <w:t>5. Գլխադասային հանձնաժողովից բացի, մյուս մշտական հանձնաժողովների ներկայացուցիչներն իրավունք ունեն Ազգային ժողովում հաշվետվության քննարկման ընթացքում հանդես գալու հարակից զեկուցմամբ, եթե հաշվետվությունը նախապես քննարկվել է այդ հանձնաժողովներում, և դրա մասին առկա է հանձնաժողովի որոշում:</w:t>
      </w:r>
    </w:p>
    <w:p w:rsidR="00032B49" w:rsidRPr="00220E88" w:rsidRDefault="00032B49" w:rsidP="0053130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6. Պետական բյուջեի կատարման մասին տարեկան հաշվետվության պետական </w:t>
      </w:r>
      <w:r w:rsidRPr="00220E88">
        <w:rPr>
          <w:rFonts w:ascii="GHEA Grapalat" w:eastAsia="Times New Roman" w:hAnsi="GHEA Grapalat" w:cs="Times New Roman"/>
          <w:b/>
          <w:bCs/>
          <w:strike/>
          <w:color w:val="000000"/>
          <w:sz w:val="24"/>
          <w:szCs w:val="24"/>
          <w:lang w:val="en-US"/>
        </w:rPr>
        <w:t>և ծառայողական</w:t>
      </w: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գաղտնիք պարունակող ծախսային հոդվածներին վերաբերող նյութերը քննարկվում են իրավասու մշտական հանձնաժողովների համատեղ փակ նիստում, որին կարող են մասնակցել պատգամավորները, Հաշվեքննիչ պալատի նախագահը և Կառավարության լիազորած անձինք:</w:t>
      </w:r>
    </w:p>
    <w:p w:rsidR="00032B49" w:rsidRPr="00220E88" w:rsidRDefault="00032B49" w:rsidP="0053130A">
      <w:pPr>
        <w:spacing w:line="360" w:lineRule="auto"/>
        <w:jc w:val="both"/>
        <w:rPr>
          <w:rFonts w:ascii="GHEA Grapalat" w:hAnsi="GHEA Grapalat"/>
          <w:sz w:val="24"/>
          <w:szCs w:val="24"/>
          <w:lang w:val="en-US"/>
        </w:rPr>
      </w:pPr>
    </w:p>
    <w:tbl>
      <w:tblPr>
        <w:tblW w:w="5000" w:type="pct"/>
        <w:tblCellSpacing w:w="7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046"/>
        <w:gridCol w:w="8512"/>
      </w:tblGrid>
      <w:tr w:rsidR="00032B49" w:rsidRPr="0053130A" w:rsidTr="005756CC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:rsidR="00032B49" w:rsidRPr="00220E88" w:rsidRDefault="00032B49" w:rsidP="0053130A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r w:rsidRPr="00220E8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  <w:t>Հոդված 118.</w:t>
            </w:r>
          </w:p>
        </w:tc>
        <w:tc>
          <w:tcPr>
            <w:tcW w:w="0" w:type="auto"/>
            <w:shd w:val="clear" w:color="auto" w:fill="FFFFFF"/>
            <w:hideMark/>
          </w:tcPr>
          <w:p w:rsidR="00032B49" w:rsidRPr="00220E88" w:rsidRDefault="00032B49" w:rsidP="0053130A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r w:rsidRPr="00220E8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  <w:t>Ազգային ժողովի նիստում պետական բյուջեի կատարման մասին տարեկան հաշվետվության քննարկումը</w:t>
            </w:r>
          </w:p>
        </w:tc>
      </w:tr>
    </w:tbl>
    <w:p w:rsidR="00032B49" w:rsidRPr="00220E88" w:rsidRDefault="00032B49" w:rsidP="0053130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220E88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1. Ազգային ժողովի նիստում պետական բյուջեի կատարման մասին տարեկան հաշվետվության քննարկման ընթացքում մինչև երեսնական րոպե տևողությամբ հիմնական զեկուցմամբ կարող են հանդես գալ Կառավարության մինչև երեք ներկայացուցիչ, իսկ նույն տևողությամբ հարակից զեկուցումներով՝</w:t>
      </w:r>
    </w:p>
    <w:p w:rsidR="00032B49" w:rsidRPr="00220E88" w:rsidRDefault="00032B49" w:rsidP="0053130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1) Կենտրոնական բանկի նախագահը՝ ներկայացնելով հաշվետվության վերաբերյալ Կենտրոնական բանկի եզրակացությունը.</w:t>
      </w:r>
    </w:p>
    <w:p w:rsidR="00032B49" w:rsidRPr="00220E88" w:rsidRDefault="00032B49" w:rsidP="0053130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2) Հաշվեքննիչ պալատի նախագահը` ներկայացնելով պետական բյուջեի կատարման վերաբերյալ Հաշվեքննիչ պալատի եզրակացությունը.</w:t>
      </w:r>
    </w:p>
    <w:p w:rsidR="00032B49" w:rsidRPr="00220E88" w:rsidRDefault="00032B49" w:rsidP="0053130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3) գլխադասային հանձնաժողովի ներկայացուցիչը՝ ներկայացնելով հաշվետվությունը և դրա ընդունման կամ մերժման վերաբերյալ հանձնաժողովի եզրակացությունը.</w:t>
      </w:r>
    </w:p>
    <w:p w:rsidR="00032B49" w:rsidRPr="00220E88" w:rsidRDefault="00032B49" w:rsidP="0053130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4) իրավասու մշտական հանձնաժողովի ներկայացուցիչը՝ ներկայացնելով պետական բյուջեի կատարման մասին տարեկան հաշվետվությունում պետական </w:t>
      </w:r>
      <w:r w:rsidRPr="00220E88">
        <w:rPr>
          <w:rFonts w:ascii="GHEA Grapalat" w:eastAsia="Times New Roman" w:hAnsi="GHEA Grapalat" w:cs="Times New Roman"/>
          <w:b/>
          <w:bCs/>
          <w:strike/>
          <w:color w:val="000000"/>
          <w:sz w:val="24"/>
          <w:szCs w:val="24"/>
          <w:lang w:val="en-US"/>
        </w:rPr>
        <w:t>և ծառայողական</w:t>
      </w: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գաղտնիք պարունակող ծախսերի օրինականության և հիմնավորվածության մասին հանձնաժողովի եզրակացությունը.</w:t>
      </w:r>
    </w:p>
    <w:p w:rsidR="00032B49" w:rsidRPr="00220E88" w:rsidRDefault="00032B49" w:rsidP="0053130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lastRenderedPageBreak/>
        <w:t>5) հաշվետվության վերաբերյալ եզրակացություն ներկայացրած մյուս մշտական հանձնաժողովների մեկական ներկայացուցիչները՝ ներկայացնելով համապատասխան հանձնաժողովի եզրակացությունը:</w:t>
      </w:r>
    </w:p>
    <w:p w:rsidR="00032B49" w:rsidRPr="00220E88" w:rsidRDefault="00032B49" w:rsidP="0053130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2. Մինչև խմբակցությունների ելույթները վարչապետի ներկայացմամբ Կառավարության անդամներին և մարզպետներին տրվում է յոթ արտահերթ ելույթի իրավունք:</w:t>
      </w:r>
    </w:p>
    <w:p w:rsidR="00032B49" w:rsidRPr="00220E88" w:rsidRDefault="00032B49" w:rsidP="0053130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3. Մտքերի փոխանակության ավարտից հետո մինչև 30 րոպե տևողությամբ եզրափակիչ ելույթով հանդես է գալիս վարչապետը կամ պետական ֆինանսների կառավարման բնագավառում Կառավարության լիազորած պետական կառավարման մարմնի ղեկավարը, որից հետո քվեարկության է դրվում պետական բյուջեի կատարման մասին տարեկան հաշվետվությունը հաստատելու մասին Ազգային ժողովի որոշման նախագիծը:</w:t>
      </w:r>
    </w:p>
    <w:p w:rsidR="00032B49" w:rsidRDefault="00032B49" w:rsidP="0053130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4. Որոշման ընդունման դեպքում հաշվետվությունը համարվում է հաստատված, իսկ չընդունման դեպքում՝ մերժված:</w:t>
      </w:r>
    </w:p>
    <w:p w:rsidR="0053130A" w:rsidRPr="00220E88" w:rsidRDefault="0053130A" w:rsidP="0053130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</w:p>
    <w:tbl>
      <w:tblPr>
        <w:tblW w:w="5000" w:type="pct"/>
        <w:tblCellSpacing w:w="7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2046"/>
        <w:gridCol w:w="8512"/>
      </w:tblGrid>
      <w:tr w:rsidR="00032B49" w:rsidRPr="00220E88" w:rsidTr="005756CC">
        <w:trPr>
          <w:tblCellSpacing w:w="7" w:type="dxa"/>
        </w:trPr>
        <w:tc>
          <w:tcPr>
            <w:tcW w:w="2025" w:type="dxa"/>
            <w:shd w:val="clear" w:color="auto" w:fill="FFFFFF"/>
            <w:hideMark/>
          </w:tcPr>
          <w:p w:rsidR="00032B49" w:rsidRPr="00220E88" w:rsidRDefault="00032B49" w:rsidP="0053130A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r w:rsidRPr="00220E8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  <w:t>Հոդված 122.</w:t>
            </w:r>
          </w:p>
        </w:tc>
        <w:tc>
          <w:tcPr>
            <w:tcW w:w="0" w:type="auto"/>
            <w:shd w:val="clear" w:color="auto" w:fill="FFFFFF"/>
            <w:hideMark/>
          </w:tcPr>
          <w:p w:rsidR="00032B49" w:rsidRPr="00220E88" w:rsidRDefault="00032B49" w:rsidP="0053130A">
            <w:pPr>
              <w:spacing w:after="0" w:line="360" w:lineRule="auto"/>
              <w:jc w:val="both"/>
              <w:rPr>
                <w:rFonts w:ascii="GHEA Grapalat" w:eastAsia="Times New Roman" w:hAnsi="GHEA Grapalat" w:cs="Times New Roman"/>
                <w:color w:val="000000"/>
                <w:sz w:val="24"/>
                <w:szCs w:val="24"/>
                <w:lang w:val="en-US"/>
              </w:rPr>
            </w:pPr>
            <w:r w:rsidRPr="00220E88">
              <w:rPr>
                <w:rFonts w:ascii="GHEA Grapalat" w:eastAsia="Times New Roman" w:hAnsi="GHEA Grapalat" w:cs="Times New Roman"/>
                <w:b/>
                <w:bCs/>
                <w:color w:val="000000"/>
                <w:sz w:val="24"/>
                <w:szCs w:val="24"/>
                <w:lang w:val="en-US"/>
              </w:rPr>
              <w:t>Մշտական հանձնաժողովների խորհրդարանական վերահսկողությունը</w:t>
            </w:r>
          </w:p>
        </w:tc>
      </w:tr>
    </w:tbl>
    <w:p w:rsidR="00032B49" w:rsidRPr="0053130A" w:rsidRDefault="00032B49" w:rsidP="0053130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</w:rPr>
      </w:pPr>
      <w:r w:rsidRPr="00220E88">
        <w:rPr>
          <w:rFonts w:ascii="Cambria" w:eastAsia="Times New Roman" w:hAnsi="Cambria" w:cs="Cambria"/>
          <w:color w:val="000000"/>
          <w:sz w:val="24"/>
          <w:szCs w:val="24"/>
          <w:lang w:val="en-US"/>
        </w:rPr>
        <w:t> </w:t>
      </w:r>
      <w:r w:rsidRPr="0053130A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1. </w:t>
      </w: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Մշտական</w:t>
      </w:r>
      <w:r w:rsidRPr="0053130A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հանձնաժողովները</w:t>
      </w:r>
      <w:r w:rsidRPr="0053130A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Կանոնակարգի</w:t>
      </w:r>
      <w:r w:rsidRPr="0053130A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112-</w:t>
      </w: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րդ</w:t>
      </w:r>
      <w:r w:rsidRPr="0053130A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հոդվածի</w:t>
      </w:r>
      <w:r w:rsidRPr="0053130A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1-</w:t>
      </w: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ին</w:t>
      </w:r>
      <w:r w:rsidRPr="0053130A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մասի</w:t>
      </w:r>
      <w:r w:rsidRPr="0053130A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5-</w:t>
      </w: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րդ</w:t>
      </w:r>
      <w:r w:rsidRPr="0053130A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կետով</w:t>
      </w:r>
      <w:r w:rsidRPr="0053130A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սահմանված</w:t>
      </w:r>
      <w:r w:rsidRPr="0053130A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իրենց</w:t>
      </w:r>
      <w:r w:rsidRPr="0053130A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իրավասությունների</w:t>
      </w:r>
      <w:r w:rsidRPr="0053130A">
        <w:rPr>
          <w:rFonts w:ascii="GHEA Grapalat" w:eastAsia="Times New Roman" w:hAnsi="GHEA Grapalat" w:cs="Times New Roman"/>
          <w:color w:val="000000"/>
          <w:sz w:val="24"/>
          <w:szCs w:val="24"/>
        </w:rPr>
        <w:t xml:space="preserve"> </w:t>
      </w: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շրջանակում՝</w:t>
      </w:r>
    </w:p>
    <w:p w:rsidR="00032B49" w:rsidRPr="00220E88" w:rsidRDefault="00032B49" w:rsidP="0053130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1) խորհրդարանական վերահսկողություն են իրականացնում օրենքների կատարման ընթացքի նկատմամբ.</w:t>
      </w:r>
    </w:p>
    <w:p w:rsidR="00032B49" w:rsidRPr="00220E88" w:rsidRDefault="00032B49" w:rsidP="0053130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2) կարող են տեղեկություններ պահանջել Կառավարության ծրագրի կատարման ընթացքի վերաբերյալ:</w:t>
      </w:r>
    </w:p>
    <w:p w:rsidR="00032B49" w:rsidRPr="00220E88" w:rsidRDefault="00032B49" w:rsidP="0053130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2. Իրավասու մշտական հանձնաժողովի իրավասության շրջանակում խորհրդարանական վերահսկողության թեման, ինչպես նաև դրա առնչությամբ իրականացվելիք միջոցառումները սահմանվում են հանձնաժողովի որոշմամբ:</w:t>
      </w:r>
    </w:p>
    <w:p w:rsidR="00032B49" w:rsidRPr="00220E88" w:rsidRDefault="00032B49" w:rsidP="0053130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3. Իրավասու մշտական հանձնաժողովի անդամներից բացի, խորհրդարանական վերահսկողության թեմայի, ինչպես նաև ձեռնարկվելիք միջոցառումների վերաբերյալ առաջարկ ներկայացնելու իրավունք ունեն Ազգային ժողովի նախագահը, մշտական հանձնաժողովները և խմբակցությունները:</w:t>
      </w:r>
    </w:p>
    <w:p w:rsidR="00032B49" w:rsidRPr="00220E88" w:rsidRDefault="00032B49" w:rsidP="0053130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lastRenderedPageBreak/>
        <w:t>4. Խորհրդարանական վերահսկողության առարկային վերաբերող հարցերի պարզաբանման առնչությամբ հանձնաժողովը կարող է իր որոշմամբ հանձնաժողով հրավիրել իրավասու պաշտոնատար անձանց, որոնք պարտավոր են ներկայանալ հանձնաժողովի նիստին և պատասխանել հարցերին:</w:t>
      </w:r>
    </w:p>
    <w:p w:rsidR="00032B49" w:rsidRPr="00220E88" w:rsidRDefault="00032B49" w:rsidP="0053130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5. Պետական, </w:t>
      </w:r>
      <w:r w:rsidRPr="00220E88">
        <w:rPr>
          <w:rFonts w:ascii="GHEA Grapalat" w:eastAsia="Times New Roman" w:hAnsi="GHEA Grapalat" w:cs="Times New Roman"/>
          <w:b/>
          <w:bCs/>
          <w:strike/>
          <w:color w:val="000000"/>
          <w:sz w:val="24"/>
          <w:szCs w:val="24"/>
          <w:lang w:val="en-US"/>
        </w:rPr>
        <w:t>ծառայողական,</w:t>
      </w: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 xml:space="preserve"> առևտրային կամ օրենքով պահպանվող այլ գաղտնիք պարունակող տեղեկությունները հանձնաժողովի հարցմամբ նրան են տրամադրվում, իսկ հանձնաժողովի անդամներն այդ տեղեկություններին կարող են ծանոթանալ օրենքով սահմանված կարգով: Հանձնաժողովի անդամները հանձնաժողովի հարցմամբ պահանջված տեղեկություններին առնչվող նյութերին կամ փաստաթղթերին կարող են ծանոթանալ նաև դրանց գտնվելու վայրում:</w:t>
      </w:r>
    </w:p>
    <w:p w:rsidR="00032B49" w:rsidRPr="00220E88" w:rsidRDefault="00032B49" w:rsidP="0053130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6. Խորհրդարանական վերահսկողության արդյունքով իրավասու մշտական հանձնաժողովը կարող է ընդունել գրավոր եզրակացություն և Աշխատակարգով սահմանված կարգով այն ուղարկել Ազգային ժողովի մյուս մարմիններ, ինչպես նաև իրավասու մարմիններ և պաշտոնատար անձանց:</w:t>
      </w:r>
    </w:p>
    <w:p w:rsidR="00032B49" w:rsidRPr="00220E88" w:rsidRDefault="00032B49" w:rsidP="0053130A">
      <w:pPr>
        <w:shd w:val="clear" w:color="auto" w:fill="FFFFFF"/>
        <w:spacing w:after="0" w:line="360" w:lineRule="auto"/>
        <w:ind w:firstLine="375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</w:pPr>
      <w:r w:rsidRPr="00220E88">
        <w:rPr>
          <w:rFonts w:ascii="GHEA Grapalat" w:eastAsia="Times New Roman" w:hAnsi="GHEA Grapalat" w:cs="Times New Roman"/>
          <w:color w:val="000000"/>
          <w:sz w:val="24"/>
          <w:szCs w:val="24"/>
          <w:lang w:val="en-US"/>
        </w:rPr>
        <w:t>7. Պետական բյուջեի կատարման նկատմամբ վերահսկողությունն իրականացվում է Կանոնակարգի 24-րդ գլխով սահմանված կարգով:</w:t>
      </w:r>
    </w:p>
    <w:p w:rsidR="006C30BD" w:rsidRPr="00032B49" w:rsidRDefault="006C30BD" w:rsidP="0053130A">
      <w:pPr>
        <w:spacing w:line="360" w:lineRule="auto"/>
        <w:rPr>
          <w:lang w:val="en-US"/>
        </w:rPr>
      </w:pPr>
    </w:p>
    <w:sectPr w:rsidR="006C30BD" w:rsidRPr="00032B49" w:rsidSect="0053130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630" w:bottom="36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2586" w:rsidRDefault="00722586" w:rsidP="00532423">
      <w:pPr>
        <w:spacing w:after="0" w:line="240" w:lineRule="auto"/>
      </w:pPr>
      <w:r>
        <w:separator/>
      </w:r>
    </w:p>
  </w:endnote>
  <w:endnote w:type="continuationSeparator" w:id="0">
    <w:p w:rsidR="00722586" w:rsidRDefault="00722586" w:rsidP="005324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">
    <w:altName w:val="Arial"/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423" w:rsidRDefault="00532423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423" w:rsidRDefault="00532423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423" w:rsidRDefault="0053242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2586" w:rsidRDefault="00722586" w:rsidP="00532423">
      <w:pPr>
        <w:spacing w:after="0" w:line="240" w:lineRule="auto"/>
      </w:pPr>
      <w:r>
        <w:separator/>
      </w:r>
    </w:p>
  </w:footnote>
  <w:footnote w:type="continuationSeparator" w:id="0">
    <w:p w:rsidR="00722586" w:rsidRDefault="00722586" w:rsidP="005324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423" w:rsidRDefault="00532423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982212"/>
      <w:docPartObj>
        <w:docPartGallery w:val="Page Numbers (Top of Page)"/>
        <w:docPartUnique/>
      </w:docPartObj>
    </w:sdtPr>
    <w:sdtContent>
      <w:p w:rsidR="00532423" w:rsidRDefault="008D6962">
        <w:pPr>
          <w:pStyle w:val="a4"/>
          <w:jc w:val="center"/>
        </w:pPr>
        <w:fldSimple w:instr=" PAGE   \* MERGEFORMAT ">
          <w:r w:rsidR="0053130A">
            <w:rPr>
              <w:noProof/>
            </w:rPr>
            <w:t>11</w:t>
          </w:r>
        </w:fldSimple>
      </w:p>
    </w:sdtContent>
  </w:sdt>
  <w:p w:rsidR="00532423" w:rsidRDefault="00532423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32423" w:rsidRDefault="00532423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C757D"/>
    <w:rsid w:val="00032B49"/>
    <w:rsid w:val="00376272"/>
    <w:rsid w:val="0053130A"/>
    <w:rsid w:val="00532423"/>
    <w:rsid w:val="006C30BD"/>
    <w:rsid w:val="00722586"/>
    <w:rsid w:val="008D6962"/>
    <w:rsid w:val="009C58E1"/>
    <w:rsid w:val="00A37ECC"/>
    <w:rsid w:val="00CC757D"/>
    <w:rsid w:val="00FD31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HEA Grapalat" w:eastAsiaTheme="minorHAnsi" w:hAnsi="GHEA Grapalat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2B49"/>
    <w:pPr>
      <w:spacing w:after="200" w:line="276" w:lineRule="auto"/>
    </w:pPr>
    <w:rPr>
      <w:rFonts w:asciiTheme="minorHAnsi" w:hAnsiTheme="minorHAnsi"/>
      <w:sz w:val="22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32B49"/>
    <w:rPr>
      <w:b/>
      <w:bCs/>
    </w:rPr>
  </w:style>
  <w:style w:type="paragraph" w:styleId="a4">
    <w:name w:val="header"/>
    <w:basedOn w:val="a"/>
    <w:link w:val="a5"/>
    <w:uiPriority w:val="99"/>
    <w:unhideWhenUsed/>
    <w:rsid w:val="005324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32423"/>
    <w:rPr>
      <w:rFonts w:asciiTheme="minorHAnsi" w:hAnsiTheme="minorHAnsi"/>
      <w:sz w:val="22"/>
      <w:lang w:val="ru-RU"/>
    </w:rPr>
  </w:style>
  <w:style w:type="paragraph" w:styleId="a6">
    <w:name w:val="footer"/>
    <w:basedOn w:val="a"/>
    <w:link w:val="a7"/>
    <w:uiPriority w:val="99"/>
    <w:semiHidden/>
    <w:unhideWhenUsed/>
    <w:rsid w:val="005324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532423"/>
    <w:rPr>
      <w:rFonts w:asciiTheme="minorHAnsi" w:hAnsiTheme="minorHAnsi"/>
      <w:sz w:val="22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2564</Words>
  <Characters>14617</Characters>
  <Application>Microsoft Office Word</Application>
  <DocSecurity>0</DocSecurity>
  <Lines>121</Lines>
  <Paragraphs>34</Paragraphs>
  <ScaleCrop>false</ScaleCrop>
  <Company/>
  <LinksUpToDate>false</LinksUpToDate>
  <CharactersWithSpaces>17147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2021-12-13T15:26:00Z</dcterms:created>
  <dcterms:modified xsi:type="dcterms:W3CDTF">2021-12-23T07:58:00Z</dcterms:modified>
</cp:coreProperties>
</file>